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AB" w:rsidRPr="004548AB" w:rsidRDefault="004548AB" w:rsidP="004548AB">
      <w:pPr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548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Кому:</w:t>
      </w:r>
      <w:r w:rsidRPr="0045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8A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ФИО начальника коммунальной организации</w:t>
      </w:r>
    </w:p>
    <w:p w:rsidR="004548AB" w:rsidRPr="004548AB" w:rsidRDefault="004548AB" w:rsidP="004548AB">
      <w:pPr>
        <w:shd w:val="clear" w:color="auto" w:fill="FFFFFF"/>
        <w:spacing w:after="225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Куда:</w:t>
      </w: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548A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(Наименова</w:t>
      </w:r>
      <w:bookmarkStart w:id="0" w:name="_GoBack"/>
      <w:bookmarkEnd w:id="0"/>
      <w:r w:rsidRPr="004548A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ние и юридический адрес организаций)</w:t>
      </w:r>
    </w:p>
    <w:p w:rsidR="004548AB" w:rsidRPr="004548AB" w:rsidRDefault="004548AB" w:rsidP="004548AB">
      <w:pPr>
        <w:shd w:val="clear" w:color="auto" w:fill="FFFFFF"/>
        <w:spacing w:after="225" w:line="270" w:lineRule="atLeast"/>
        <w:jc w:val="right"/>
        <w:outlineLvl w:val="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</w:t>
      </w:r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Государственная жилищная инспекция"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"</w:t>
      </w:r>
      <w:proofErr w:type="spellStart"/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Роспотребнадзор</w:t>
      </w:r>
      <w:proofErr w:type="spellEnd"/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"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"Управление ЖКХ и энергетики"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"Прокуратура"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От </w:t>
      </w:r>
      <w:proofErr w:type="gramStart"/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кого</w:t>
      </w:r>
      <w:r w:rsidR="004548AB" w:rsidRPr="004548A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4548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Фамилия</w:t>
      </w:r>
      <w:proofErr w:type="gramEnd"/>
      <w:r w:rsidRPr="004548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Имя Отчество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Индекс, город, улица, дом, квартира</w:t>
      </w:r>
    </w:p>
    <w:p w:rsidR="005E66B2" w:rsidRPr="004548AB" w:rsidRDefault="005E66B2" w:rsidP="004548AB">
      <w:pPr>
        <w:shd w:val="clear" w:color="auto" w:fill="FFFFFF"/>
        <w:spacing w:before="375" w:after="225" w:line="270" w:lineRule="atLeast"/>
        <w:jc w:val="right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E-</w:t>
      </w:r>
      <w:proofErr w:type="spellStart"/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mail</w:t>
      </w:r>
      <w:proofErr w:type="spellEnd"/>
      <w:r w:rsidR="004548AB"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5E66B2" w:rsidRPr="004548AB" w:rsidRDefault="005E66B2" w:rsidP="005E66B2">
      <w:pPr>
        <w:shd w:val="clear" w:color="auto" w:fill="FFFFFF"/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</w:p>
    <w:p w:rsidR="005E66B2" w:rsidRPr="004548AB" w:rsidRDefault="005E66B2" w:rsidP="005E66B2">
      <w:pPr>
        <w:shd w:val="clear" w:color="auto" w:fill="FFFFFF"/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Заявление</w:t>
      </w:r>
    </w:p>
    <w:p w:rsidR="005E66B2" w:rsidRPr="004548AB" w:rsidRDefault="005E66B2" w:rsidP="005E66B2">
      <w:pPr>
        <w:shd w:val="clear" w:color="auto" w:fill="FFFFFF"/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совершении административного правонарушения </w:t>
      </w:r>
      <w:r w:rsidRPr="004548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 статье 7.22 КоАП «Нарушение правил содержания и ремонта жилых домов»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адресу: </w:t>
      </w:r>
      <w:r w:rsidRPr="004548A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Ваш город, улица, дом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управляющая организация нарушает нормы Жилищного кодекса Российской Федерации, а также Правила и нормы технической эксплуатации жилищного фонда, а именно в доме: бегают крысы.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 xml:space="preserve">Тут кратко опишите суть проблемы. Не более двух-трех фраз. Без эмоций. Пример: «В подъезде </w:t>
      </w:r>
      <w:r w:rsidR="004548AB" w:rsidRPr="004548A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неоднократно</w:t>
      </w:r>
      <w:r w:rsidRPr="004548A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 xml:space="preserve"> были замечены крысы и мыши»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соответствии с пунктом 4.2.4.2 Правил и норм технической эксплуатации жилищного фонда, (утвержденных постановлением Госстроя РФ от 27 сентября 2003 г. N 170), при обнаружении признаков повреждения несущих конструкций балконов, лоджий,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 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</w:t>
      </w: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Как следует из статьи 158 Жилищного кодекса, пунктов 28 и 31 Правил содержания общего имущества в многоквартирном доме, утвержденных Постановлением Правительства РФ от 13 августа 2006 года №491,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доме, причем размер причитающейся с них платы определяется решением общего собрания собственников с учетом предложений управляющей организации.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соответствии со статьей 36 ФЗ «Технический регламент о безопасности зданий и сооружений»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Подпункт 4.1 пункта 2 статьи 44 Жилищного кодекса РФ наделяет Общее собрание собственников помещений в многоквартирном доме правом принятия решения о текущем ремонте общего имущества.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Вместе с тем, в силу пункта 2 статьи 162 Жилищного кодекса по договору управления многоквартирным домом одна сторона (управляющая организация) по заданию другой стороны (в данном случае – собственников помещений в многоквартирном доме)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Президиумом Высшего Арбитражного суда РФ в Постановлении №6464/10 от 29 сентября 2010 года было дано толкование норм российского законодательства по вопросу проведения текущего ремонта общего имущества.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</w:t>
      </w: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Противоположное толкование законов - «пока общее собрание домовладельцев нужным количеством голосов не проголосует за необходимость какой-либо услуги,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Статья 5 Постановления Правительства РФ от 26 сентября 1994 года №1086 «О государственной жилищной инспекции в Российской Федерации» гласит: «органы государственной жилищной инспекции осуществляют контроль за техническим состоянием жилищного фонда, своевременным выполнением работ по его содержанию и ремонту».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5E66B2" w:rsidRPr="004548AB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5E66B2" w:rsidRDefault="005E66B2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- организовать выездную проверку изложенных фактов; </w:t>
      </w: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- выдать предписание о выполнении необходимых мероприятий и работ, установить сроки их исполнения; </w:t>
      </w:r>
      <w:r w:rsidRPr="004548AB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br/>
        <w:t>- возбудить административное производство по статье 7.22 КоАП РФ, установить виновных лиц и привлечь их административной ответственности.</w:t>
      </w:r>
    </w:p>
    <w:p w:rsidR="004548AB" w:rsidRDefault="004548AB" w:rsidP="005E66B2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548AB" w:rsidRDefault="004548AB" w:rsidP="004548AB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Дата</w:t>
      </w:r>
    </w:p>
    <w:p w:rsidR="004548AB" w:rsidRDefault="004548AB" w:rsidP="004548AB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4548AB" w:rsidRPr="004548AB" w:rsidRDefault="004548AB" w:rsidP="004548AB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Подпись ____________________</w:t>
      </w:r>
    </w:p>
    <w:p w:rsidR="00E9023B" w:rsidRDefault="004548AB"/>
    <w:sectPr w:rsidR="00E9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1A"/>
    <w:rsid w:val="004548AB"/>
    <w:rsid w:val="00571B92"/>
    <w:rsid w:val="005E66B2"/>
    <w:rsid w:val="0063226E"/>
    <w:rsid w:val="007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B09E-738E-4ADF-BF6A-1B357B0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6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66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6B2"/>
  </w:style>
  <w:style w:type="character" w:styleId="a3">
    <w:name w:val="Strong"/>
    <w:basedOn w:val="a0"/>
    <w:uiPriority w:val="22"/>
    <w:qFormat/>
    <w:rsid w:val="005E66B2"/>
    <w:rPr>
      <w:b/>
      <w:bCs/>
    </w:rPr>
  </w:style>
  <w:style w:type="character" w:customStyle="1" w:styleId="webkit-html-attribute-value">
    <w:name w:val="webkit-html-attribute-value"/>
    <w:basedOn w:val="a0"/>
    <w:rsid w:val="005E66B2"/>
  </w:style>
  <w:style w:type="paragraph" w:styleId="a4">
    <w:name w:val="Normal (Web)"/>
    <w:basedOn w:val="a"/>
    <w:uiPriority w:val="99"/>
    <w:semiHidden/>
    <w:unhideWhenUsed/>
    <w:rsid w:val="005E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">
    <w:name w:val="inline"/>
    <w:basedOn w:val="a"/>
    <w:rsid w:val="005E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66B2"/>
    <w:rPr>
      <w:i/>
      <w:iCs/>
    </w:rPr>
  </w:style>
  <w:style w:type="paragraph" w:customStyle="1" w:styleId="cleft">
    <w:name w:val="cleft"/>
    <w:basedOn w:val="a"/>
    <w:rsid w:val="005E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2014-05-26T07:20:00Z</dcterms:created>
  <dcterms:modified xsi:type="dcterms:W3CDTF">2014-05-26T07:55:00Z</dcterms:modified>
</cp:coreProperties>
</file>